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F0" w:rsidRPr="00FD45F0" w:rsidRDefault="00FD45F0" w:rsidP="00FD45F0">
      <w:pPr>
        <w:widowControl/>
        <w:shd w:val="clear" w:color="auto" w:fill="FFFFFF"/>
        <w:spacing w:line="580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FD45F0" w:rsidRPr="00FD45F0" w:rsidRDefault="00FD45F0" w:rsidP="00FD45F0">
      <w:pPr>
        <w:widowControl/>
        <w:shd w:val="clear" w:color="auto" w:fill="FFFFFF"/>
        <w:spacing w:line="400" w:lineRule="atLeas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  <w:shd w:val="clear" w:color="auto" w:fill="FFFFFF"/>
        </w:rPr>
        <w:t>江苏省定价成本监审目录</w:t>
      </w:r>
    </w:p>
    <w:tbl>
      <w:tblPr>
        <w:tblW w:w="0" w:type="auto"/>
        <w:tblLook w:val="04A0"/>
      </w:tblPr>
      <w:tblGrid>
        <w:gridCol w:w="457"/>
        <w:gridCol w:w="3439"/>
        <w:gridCol w:w="1233"/>
        <w:gridCol w:w="3393"/>
      </w:tblGrid>
      <w:tr w:rsidR="00FD45F0" w:rsidRPr="00FD45F0" w:rsidTr="00FD45F0">
        <w:trPr>
          <w:trHeight w:val="51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监审项目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监审部门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监审形式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省级以下电网调度的发电企业上网电价定价成本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省级以下电网输配电价定价成本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管道燃气配气价格和销售价格定价成本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定期监审</w:t>
            </w:r>
          </w:p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城乡公共管网供应的自来水价格定价成本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定期监审</w:t>
            </w:r>
          </w:p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污水处理费定价成本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供热价格定价成本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政府还贷公路（含桥梁和隧道）、经营性公路（含桥梁和隧道）车辆通行费定价成本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定期监审</w:t>
            </w:r>
          </w:p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船闸收费定价成本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省、市、县价格主管部门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城市公共汽（电）车、轨道交通票价定价成本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客运出租车运价定价成本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省内短途管道运输价格定价成本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辖区内供热管网运输价格定价成本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危险废弃物处置收费定价成本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生活垃圾处理收费定价成本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公立医疗卫生机构提供的重要的基本医疗服务价格定价成本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省、市价格主管部门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公办学历教育（高等教育、普通高中）学费定价成本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公办幼儿园保育教育费定价成本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非营利性民办幼儿园保育教育费定价成本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非营利性民办中小学学历教育学费定价成本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公办公营养老机构床位费、护理费定价成本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省、市、县价格主管部门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基本殡仪服务、公益性公墓墓葬费定价成本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有线电视基本收视维护费定价成本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  <w:tr w:rsidR="00FD45F0" w:rsidRPr="00FD45F0" w:rsidTr="00FD45F0">
        <w:trPr>
          <w:trHeight w:val="51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利用公共资源建设的景区门票定价成本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省、市、县价格主管部门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F0" w:rsidRPr="00FD45F0" w:rsidRDefault="00FD45F0" w:rsidP="00FD45F0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45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制定价格前监审</w:t>
            </w:r>
          </w:p>
        </w:tc>
      </w:tr>
    </w:tbl>
    <w:p w:rsidR="00FD45F0" w:rsidRPr="00FD45F0" w:rsidRDefault="00FD45F0" w:rsidP="00FD45F0">
      <w:pPr>
        <w:widowControl/>
        <w:spacing w:line="580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Times New Roman" w:eastAsia="仿宋_GB2312" w:hAnsi="Times New Roman" w:cs="Times New Roman"/>
          <w:color w:val="000000"/>
          <w:kern w:val="0"/>
          <w:szCs w:val="21"/>
        </w:rPr>
        <w:br/>
      </w:r>
    </w:p>
    <w:p w:rsidR="00FD45F0" w:rsidRPr="00FD45F0" w:rsidRDefault="00FD45F0" w:rsidP="00FD45F0">
      <w:pPr>
        <w:widowControl/>
        <w:shd w:val="clear" w:color="auto" w:fill="FFFFFF"/>
        <w:spacing w:line="400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说明：</w:t>
      </w:r>
    </w:p>
    <w:p w:rsidR="00FD45F0" w:rsidRPr="00FD45F0" w:rsidRDefault="00FD45F0" w:rsidP="00FD45F0">
      <w:pPr>
        <w:widowControl/>
        <w:shd w:val="clear" w:color="auto" w:fill="FFFFFF"/>
        <w:spacing w:line="4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、列入本目录的商品和服务，未经成本监审的，不得制定价格，有下列情形的除外：（一）没有正式营业，或者其它非正常生产经营状态的；（二）营业不满一个会计年度的；（三）政府或者上级价格主管部门已依定价程序明确具体价格、收费标准或者调整幅度的；（四）按照依法制定的定价机制或者招标等形式确定价格的。</w:t>
      </w:r>
    </w:p>
    <w:p w:rsidR="00FD45F0" w:rsidRPr="00FD45F0" w:rsidRDefault="00FD45F0" w:rsidP="00FD45F0">
      <w:pPr>
        <w:widowControl/>
        <w:shd w:val="clear" w:color="auto" w:fill="FFFFFF"/>
        <w:spacing w:line="4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二、定期监审的间隔周期一般为三年，但不得少于一年。</w:t>
      </w:r>
    </w:p>
    <w:p w:rsidR="00FD45F0" w:rsidRPr="00FD45F0" w:rsidRDefault="00FD45F0" w:rsidP="00FD45F0">
      <w:pPr>
        <w:widowControl/>
        <w:shd w:val="clear" w:color="auto" w:fill="FFFFFF"/>
        <w:spacing w:line="4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三、本目录根据《江苏省定价目录》修订情况和价格监管需要适时调整。</w:t>
      </w:r>
    </w:p>
    <w:p w:rsidR="00FD45F0" w:rsidRPr="00FD45F0" w:rsidRDefault="00FD45F0" w:rsidP="00FD45F0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FD45F0" w:rsidRPr="00FD45F0" w:rsidRDefault="00FD45F0" w:rsidP="00FD45F0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FD45F0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500701" w:rsidRPr="00FD45F0" w:rsidRDefault="00500701"/>
    <w:sectPr w:rsidR="00500701" w:rsidRPr="00FD45F0" w:rsidSect="00500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CC" w:rsidRDefault="00041ECC" w:rsidP="002B339C">
      <w:r>
        <w:separator/>
      </w:r>
    </w:p>
  </w:endnote>
  <w:endnote w:type="continuationSeparator" w:id="1">
    <w:p w:rsidR="00041ECC" w:rsidRDefault="00041ECC" w:rsidP="002B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CC" w:rsidRDefault="00041ECC" w:rsidP="002B339C">
      <w:r>
        <w:separator/>
      </w:r>
    </w:p>
  </w:footnote>
  <w:footnote w:type="continuationSeparator" w:id="1">
    <w:p w:rsidR="00041ECC" w:rsidRDefault="00041ECC" w:rsidP="002B3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5F0"/>
    <w:rsid w:val="00041ECC"/>
    <w:rsid w:val="00221C35"/>
    <w:rsid w:val="002B339C"/>
    <w:rsid w:val="00500701"/>
    <w:rsid w:val="00D3357A"/>
    <w:rsid w:val="00FD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D4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B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3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2018-05-10T09:14:00Z</dcterms:created>
  <dcterms:modified xsi:type="dcterms:W3CDTF">2018-05-10T09:14:00Z</dcterms:modified>
</cp:coreProperties>
</file>